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664407">
            <w:pPr>
              <w:rPr>
                <w:sz w:val="28"/>
                <w:szCs w:val="28"/>
              </w:rPr>
            </w:pPr>
            <w:proofErr w:type="gramStart"/>
            <w:r w:rsidRPr="002B0FB8">
              <w:rPr>
                <w:sz w:val="28"/>
                <w:szCs w:val="28"/>
              </w:rPr>
              <w:t>Утвержден</w:t>
            </w:r>
            <w:proofErr w:type="gramEnd"/>
            <w:r w:rsidRPr="002B0FB8">
              <w:rPr>
                <w:sz w:val="28"/>
                <w:szCs w:val="28"/>
              </w:rPr>
              <w:t xml:space="preserve"> приказом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7D224C" w:rsidRDefault="007D224C" w:rsidP="007D224C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bookmarkStart w:id="0" w:name="z16"/>
      <w:r>
        <w:rPr>
          <w:b/>
          <w:color w:val="000000"/>
          <w:sz w:val="28"/>
          <w:szCs w:val="28"/>
        </w:rPr>
        <w:t xml:space="preserve">Методика расчета размера платы за один кубический метр питьевой воды, поданной из систем водоснабжения, стоимость </w:t>
      </w:r>
      <w:proofErr w:type="gramStart"/>
      <w:r>
        <w:rPr>
          <w:b/>
          <w:color w:val="000000"/>
          <w:sz w:val="28"/>
          <w:szCs w:val="28"/>
        </w:rPr>
        <w:t>услуг</w:t>
      </w:r>
      <w:proofErr w:type="gramEnd"/>
      <w:r>
        <w:rPr>
          <w:b/>
          <w:color w:val="000000"/>
          <w:sz w:val="28"/>
          <w:szCs w:val="28"/>
        </w:rPr>
        <w:t xml:space="preserve"> по подаче питьевой воды которых подлежит субсидированию</w:t>
      </w:r>
    </w:p>
    <w:p w:rsidR="007D224C" w:rsidRDefault="007D224C" w:rsidP="007D224C">
      <w:pPr>
        <w:jc w:val="center"/>
        <w:rPr>
          <w:sz w:val="28"/>
          <w:szCs w:val="28"/>
        </w:rPr>
      </w:pPr>
    </w:p>
    <w:p w:rsidR="007D224C" w:rsidRDefault="007D224C" w:rsidP="007D224C">
      <w:pPr>
        <w:rPr>
          <w:sz w:val="28"/>
          <w:szCs w:val="28"/>
        </w:rPr>
      </w:pPr>
    </w:p>
    <w:p w:rsidR="007D224C" w:rsidRDefault="007D224C" w:rsidP="007D224C">
      <w:pPr>
        <w:ind w:firstLine="709"/>
        <w:rPr>
          <w:b/>
          <w:color w:val="000000"/>
          <w:sz w:val="28"/>
          <w:szCs w:val="28"/>
        </w:rPr>
      </w:pPr>
      <w:bookmarkStart w:id="1" w:name="z17"/>
      <w:bookmarkEnd w:id="0"/>
      <w:r>
        <w:rPr>
          <w:b/>
          <w:color w:val="000000"/>
          <w:sz w:val="28"/>
          <w:szCs w:val="28"/>
        </w:rPr>
        <w:t xml:space="preserve"> Глава 1. Общие положения</w:t>
      </w:r>
    </w:p>
    <w:p w:rsidR="007D224C" w:rsidRDefault="007D224C" w:rsidP="007D224C">
      <w:pPr>
        <w:ind w:firstLine="709"/>
        <w:rPr>
          <w:sz w:val="28"/>
          <w:szCs w:val="28"/>
        </w:rPr>
      </w:pPr>
    </w:p>
    <w:p w:rsidR="007D224C" w:rsidRDefault="007D224C" w:rsidP="007D224C">
      <w:pPr>
        <w:pStyle w:val="ab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bookmarkStart w:id="2" w:name="z18"/>
      <w:bookmarkEnd w:id="1"/>
      <w:r>
        <w:rPr>
          <w:color w:val="000000"/>
          <w:sz w:val="28"/>
          <w:szCs w:val="28"/>
          <w:lang w:val="ru-RU"/>
        </w:rPr>
        <w:t xml:space="preserve">1. Настоящая </w:t>
      </w:r>
      <w:r>
        <w:rPr>
          <w:sz w:val="28"/>
          <w:szCs w:val="28"/>
          <w:lang w:val="ru-RU"/>
        </w:rPr>
        <w:t xml:space="preserve">Методика расчета размера платы за один кубический метр питьевой воды, поданной из систем водоснабжения, стоимость </w:t>
      </w:r>
      <w:proofErr w:type="gramStart"/>
      <w:r>
        <w:rPr>
          <w:sz w:val="28"/>
          <w:szCs w:val="28"/>
          <w:lang w:val="ru-RU"/>
        </w:rPr>
        <w:t>услуг</w:t>
      </w:r>
      <w:proofErr w:type="gramEnd"/>
      <w:r>
        <w:rPr>
          <w:sz w:val="28"/>
          <w:szCs w:val="28"/>
          <w:lang w:val="ru-RU"/>
        </w:rPr>
        <w:t xml:space="preserve"> по подаче питьевой воды которых подлежит субсидированию</w:t>
      </w:r>
      <w:r>
        <w:rPr>
          <w:color w:val="000000"/>
          <w:sz w:val="28"/>
          <w:szCs w:val="28"/>
          <w:lang w:val="ru-RU"/>
        </w:rPr>
        <w:t xml:space="preserve"> (далее - Методика) разработана в соответствии с подпунктом 7) статьи 25 Водного Кодекса Республики Казахстан (далее – Водный кодекс)</w:t>
      </w:r>
      <w:bookmarkEnd w:id="2"/>
      <w:r>
        <w:rPr>
          <w:color w:val="000000"/>
          <w:sz w:val="28"/>
          <w:szCs w:val="28"/>
          <w:lang w:val="ru-RU"/>
        </w:rPr>
        <w:t xml:space="preserve"> и определяет алгоритм расчета размера платы за один кубический метр питьевой воды, поданной из систем водоснабжения, включенных в </w:t>
      </w:r>
      <w:r>
        <w:rPr>
          <w:sz w:val="28"/>
          <w:szCs w:val="28"/>
          <w:lang w:val="ru-RU"/>
        </w:rPr>
        <w:t xml:space="preserve">перечень систем водоснабжения, стоимость </w:t>
      </w:r>
      <w:proofErr w:type="gramStart"/>
      <w:r>
        <w:rPr>
          <w:sz w:val="28"/>
          <w:szCs w:val="28"/>
          <w:lang w:val="ru-RU"/>
        </w:rPr>
        <w:t>услуг</w:t>
      </w:r>
      <w:proofErr w:type="gramEnd"/>
      <w:r>
        <w:rPr>
          <w:sz w:val="28"/>
          <w:szCs w:val="28"/>
          <w:lang w:val="ru-RU"/>
        </w:rPr>
        <w:t xml:space="preserve"> по подаче питьевой воды которых подлежит субсидированию в соответствии с критериями включения систем водоснабжения населенных пунктов в перечень систем водоснабжения, стоимость услуг по подаче питьевой воды которых подлежит субсидированию, утвержденными местными исполнительными органами областей</w:t>
      </w:r>
      <w:r>
        <w:rPr>
          <w:color w:val="000000"/>
          <w:sz w:val="28"/>
          <w:szCs w:val="28"/>
          <w:lang w:val="ru-RU"/>
        </w:rPr>
        <w:t>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 В настоящей Методике используются следующие понятия: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3" w:name="z54"/>
      <w:r>
        <w:rPr>
          <w:color w:val="000000"/>
          <w:sz w:val="28"/>
          <w:szCs w:val="28"/>
        </w:rPr>
        <w:t xml:space="preserve">1) администратор – определяемое </w:t>
      </w:r>
      <w:proofErr w:type="spellStart"/>
      <w:r>
        <w:rPr>
          <w:color w:val="000000"/>
          <w:sz w:val="28"/>
          <w:szCs w:val="28"/>
        </w:rPr>
        <w:t>акимом</w:t>
      </w:r>
      <w:proofErr w:type="spellEnd"/>
      <w:r>
        <w:rPr>
          <w:color w:val="000000"/>
          <w:sz w:val="28"/>
          <w:szCs w:val="28"/>
        </w:rPr>
        <w:t xml:space="preserve"> области структурное подразделение местного исполнительного органа области, курирующее сферу жилищно-коммунальных отношений;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4" w:name="z55"/>
      <w:bookmarkEnd w:id="3"/>
      <w:proofErr w:type="gramStart"/>
      <w:r>
        <w:rPr>
          <w:color w:val="000000"/>
          <w:sz w:val="28"/>
          <w:szCs w:val="28"/>
        </w:rPr>
        <w:t>2) прибор учета воды – техническое средство для измерения объема воды (питьевой, технической, сточной и других видов вод), имеющее нормированные метрологические характеристики, воспроизводящее и хранящее единицу физической величины в течение определенного интервала времени, разрешенное к применению для коммерческого учета воды в порядке, установленном законодательством Республики Казахстан;</w:t>
      </w:r>
      <w:proofErr w:type="gramEnd"/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5" w:name="z56"/>
      <w:bookmarkEnd w:id="4"/>
      <w:r>
        <w:rPr>
          <w:color w:val="000000"/>
          <w:sz w:val="28"/>
          <w:szCs w:val="28"/>
        </w:rPr>
        <w:t>3) организация по водоснабжению и (или) водоотведению – водохозяйственная организация, осуществляющая эксплуатацию систем водоснабжения и водоотведения в населенных пунктах;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6" w:name="z57"/>
      <w:bookmarkEnd w:id="5"/>
      <w:r>
        <w:rPr>
          <w:color w:val="000000"/>
          <w:sz w:val="28"/>
          <w:szCs w:val="28"/>
        </w:rPr>
        <w:t xml:space="preserve">4) </w:t>
      </w:r>
      <w:proofErr w:type="spellStart"/>
      <w:r>
        <w:rPr>
          <w:color w:val="000000"/>
          <w:sz w:val="28"/>
          <w:szCs w:val="28"/>
        </w:rPr>
        <w:t>водопотребитель</w:t>
      </w:r>
      <w:proofErr w:type="spellEnd"/>
      <w:r>
        <w:rPr>
          <w:color w:val="000000"/>
          <w:sz w:val="28"/>
          <w:szCs w:val="28"/>
        </w:rPr>
        <w:t xml:space="preserve"> – физическое или юридическое лицо, пользующееся услугами водохозяйственных организаций по подаче воды или водопользователей либо потребляющее воду из водных объектов в порядке общего водопользования;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7" w:name="z58"/>
      <w:bookmarkEnd w:id="6"/>
      <w:r>
        <w:rPr>
          <w:color w:val="000000"/>
          <w:sz w:val="28"/>
          <w:szCs w:val="28"/>
        </w:rPr>
        <w:t>5) тариф – денежное выражение стоимости регулируемой услуги;</w:t>
      </w:r>
    </w:p>
    <w:p w:rsidR="007D224C" w:rsidRDefault="007D224C" w:rsidP="007D224C">
      <w:pPr>
        <w:ind w:firstLine="709"/>
        <w:jc w:val="both"/>
        <w:rPr>
          <w:color w:val="000000"/>
          <w:sz w:val="28"/>
          <w:szCs w:val="28"/>
        </w:rPr>
      </w:pPr>
      <w:bookmarkStart w:id="8" w:name="z59"/>
      <w:bookmarkEnd w:id="7"/>
      <w:r>
        <w:rPr>
          <w:color w:val="000000"/>
          <w:sz w:val="28"/>
          <w:szCs w:val="28"/>
        </w:rPr>
        <w:t xml:space="preserve">6) </w:t>
      </w:r>
      <w:bookmarkStart w:id="9" w:name="z27"/>
      <w:bookmarkEnd w:id="8"/>
      <w:r>
        <w:rPr>
          <w:color w:val="000000"/>
          <w:sz w:val="28"/>
          <w:szCs w:val="28"/>
        </w:rPr>
        <w:t xml:space="preserve">размер платы – установленная плата для населения за один кубический метр поданной питьевой воды из систем водоснабжения, включенных в перечень систем водоснабжения, стоимость услуг по подаче питьевой воды которых подлежит субсидированию, по </w:t>
      </w:r>
      <w:proofErr w:type="gramStart"/>
      <w:r>
        <w:rPr>
          <w:color w:val="000000"/>
          <w:sz w:val="28"/>
          <w:szCs w:val="28"/>
        </w:rPr>
        <w:t>перечням</w:t>
      </w:r>
      <w:proofErr w:type="gramEnd"/>
      <w:r>
        <w:rPr>
          <w:color w:val="000000"/>
          <w:sz w:val="28"/>
          <w:szCs w:val="28"/>
        </w:rPr>
        <w:t xml:space="preserve"> утвержденным местными исполнительными органами областей. </w:t>
      </w:r>
    </w:p>
    <w:p w:rsidR="007D224C" w:rsidRDefault="007D224C" w:rsidP="007D224C">
      <w:pPr>
        <w:ind w:firstLine="709"/>
        <w:jc w:val="both"/>
        <w:rPr>
          <w:color w:val="000000"/>
          <w:sz w:val="28"/>
          <w:szCs w:val="28"/>
        </w:rPr>
      </w:pPr>
    </w:p>
    <w:p w:rsidR="007D224C" w:rsidRDefault="007D224C" w:rsidP="007D224C">
      <w:pPr>
        <w:ind w:firstLine="709"/>
        <w:jc w:val="both"/>
        <w:rPr>
          <w:color w:val="000000"/>
          <w:sz w:val="28"/>
          <w:szCs w:val="28"/>
        </w:rPr>
      </w:pPr>
    </w:p>
    <w:p w:rsidR="007D224C" w:rsidRDefault="007D224C" w:rsidP="007D224C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Глава 2. Расчет размера платы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0" w:name="z28"/>
      <w:bookmarkEnd w:id="9"/>
      <w:r>
        <w:rPr>
          <w:color w:val="000000"/>
          <w:sz w:val="28"/>
          <w:szCs w:val="28"/>
        </w:rPr>
        <w:t>3. Для расчета размера платы администратор: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1" w:name="z29"/>
      <w:bookmarkEnd w:id="10"/>
      <w:r>
        <w:rPr>
          <w:color w:val="000000"/>
          <w:sz w:val="28"/>
          <w:szCs w:val="28"/>
        </w:rPr>
        <w:t>1) рассчитывает средний тариф по области;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2" w:name="z30"/>
      <w:bookmarkEnd w:id="11"/>
      <w:r>
        <w:rPr>
          <w:color w:val="000000"/>
          <w:sz w:val="28"/>
          <w:szCs w:val="28"/>
        </w:rPr>
        <w:t>2) проводит социально-экономический анализ по области;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3" w:name="z31"/>
      <w:bookmarkEnd w:id="12"/>
      <w:r>
        <w:rPr>
          <w:color w:val="000000"/>
          <w:sz w:val="28"/>
          <w:szCs w:val="28"/>
        </w:rPr>
        <w:t>3) готовит заключение по итогам социально-экономического анализа.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4" w:name="z32"/>
      <w:bookmarkEnd w:id="13"/>
      <w:r>
        <w:rPr>
          <w:color w:val="000000"/>
          <w:sz w:val="28"/>
          <w:szCs w:val="28"/>
        </w:rPr>
        <w:t>4. Средний тариф по области рассчитывается по следующим формулам: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5" w:name="z33"/>
      <w:bookmarkEnd w:id="14"/>
      <w:r>
        <w:rPr>
          <w:color w:val="000000"/>
          <w:sz w:val="28"/>
          <w:szCs w:val="28"/>
        </w:rPr>
        <w:t>1) для потребителей, имеющих приборы учета: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6" w:name="z34"/>
      <w:bookmarkEnd w:id="15"/>
    </w:p>
    <w:bookmarkEnd w:id="16"/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95DEB0B" wp14:editId="430EB76C">
            <wp:extent cx="4648200" cy="13620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4C" w:rsidRDefault="007D224C" w:rsidP="007D224C">
      <w:pPr>
        <w:ind w:firstLine="709"/>
        <w:rPr>
          <w:sz w:val="28"/>
          <w:szCs w:val="28"/>
        </w:rPr>
      </w:pPr>
      <w:r>
        <w:rPr>
          <w:sz w:val="28"/>
          <w:szCs w:val="28"/>
        </w:rPr>
        <w:br/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7" w:name="z35"/>
      <w:r>
        <w:rPr>
          <w:color w:val="000000"/>
          <w:sz w:val="28"/>
          <w:szCs w:val="28"/>
        </w:rPr>
        <w:t>Где: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8" w:name="z36"/>
      <w:bookmarkEnd w:id="17"/>
      <w:r>
        <w:rPr>
          <w:color w:val="000000"/>
          <w:sz w:val="28"/>
          <w:szCs w:val="28"/>
        </w:rPr>
        <w:t xml:space="preserve">       </w:t>
      </w:r>
    </w:p>
    <w:bookmarkEnd w:id="18"/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69F8D71" wp14:editId="5201EE68">
            <wp:extent cx="266700" cy="3429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4C" w:rsidRDefault="007D224C" w:rsidP="007D224C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– средний тариф по области на услуги водоснабжения для потребителей с приборами учета воды;</w:t>
      </w:r>
      <w:r>
        <w:rPr>
          <w:sz w:val="28"/>
          <w:szCs w:val="28"/>
        </w:rPr>
        <w:br/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19" w:name="z37"/>
    </w:p>
    <w:bookmarkEnd w:id="19"/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F23FB20" wp14:editId="1265D152">
            <wp:extent cx="381000" cy="390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4C" w:rsidRDefault="007D224C" w:rsidP="007D224C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общая сумма тарифов по области на услуги водоснабжения с приборами учета питьевой воды;</w:t>
      </w:r>
      <w:r>
        <w:rPr>
          <w:sz w:val="28"/>
          <w:szCs w:val="28"/>
        </w:rPr>
        <w:br/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0" w:name="z38"/>
      <w:r>
        <w:rPr>
          <w:color w:val="000000"/>
          <w:sz w:val="28"/>
          <w:szCs w:val="28"/>
        </w:rPr>
        <w:t>n – общее количество тарифов по области на услуги водоснабжения с приборами учета питьевой воды.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1" w:name="z39"/>
      <w:bookmarkEnd w:id="20"/>
      <w:r>
        <w:rPr>
          <w:color w:val="000000"/>
          <w:sz w:val="28"/>
          <w:szCs w:val="28"/>
        </w:rPr>
        <w:t>2) для потребителей, не имеющие приборы учета питьевой воды:</w:t>
      </w:r>
    </w:p>
    <w:bookmarkEnd w:id="21"/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71BF055" wp14:editId="35DFD9E7">
            <wp:extent cx="4648200" cy="1371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2" w:name="z41"/>
      <w:r>
        <w:rPr>
          <w:color w:val="000000"/>
          <w:sz w:val="28"/>
          <w:szCs w:val="28"/>
        </w:rPr>
        <w:t>Где: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3" w:name="z42"/>
      <w:bookmarkEnd w:id="22"/>
      <w:r>
        <w:rPr>
          <w:color w:val="000000"/>
          <w:sz w:val="28"/>
          <w:szCs w:val="28"/>
        </w:rPr>
        <w:t xml:space="preserve">       </w:t>
      </w:r>
    </w:p>
    <w:bookmarkEnd w:id="23"/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7B73168" wp14:editId="79EF4F59">
            <wp:extent cx="266700" cy="342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4C" w:rsidRDefault="007D224C" w:rsidP="007D224C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– средний тариф по области на услуги водоснабжения без приборов учета воды;</w:t>
      </w:r>
      <w:r>
        <w:rPr>
          <w:sz w:val="28"/>
          <w:szCs w:val="28"/>
        </w:rPr>
        <w:br/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4" w:name="z43"/>
    </w:p>
    <w:bookmarkEnd w:id="24"/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CC4111A" wp14:editId="38D0F161">
            <wp:extent cx="381000" cy="390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4C" w:rsidRDefault="007D224C" w:rsidP="007D224C">
      <w:pPr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- общая сумма тарифов по области на услуги водоснабжения без приборов учета питьевой воды;</w:t>
      </w:r>
      <w:r>
        <w:rPr>
          <w:sz w:val="28"/>
          <w:szCs w:val="28"/>
        </w:rPr>
        <w:br/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5" w:name="z44"/>
      <w:r>
        <w:rPr>
          <w:color w:val="000000"/>
          <w:sz w:val="28"/>
          <w:szCs w:val="28"/>
        </w:rPr>
        <w:t>n – общее количество тарифов по области на услуги водоснабжения без приборов учета питьевой воды.</w:t>
      </w:r>
    </w:p>
    <w:bookmarkEnd w:id="25"/>
    <w:p w:rsidR="007D224C" w:rsidRDefault="007D224C" w:rsidP="007D224C">
      <w:pPr>
        <w:ind w:firstLine="709"/>
        <w:rPr>
          <w:sz w:val="28"/>
          <w:szCs w:val="28"/>
        </w:rPr>
      </w:pP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6" w:name="z45"/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Администратор для подготовки социально-экономического анализа по области запрашивает у местных уполномоченных органов по государственному планированию, вопросам занятости населения и субъектов естественных монополий информацию о средней заработной плате, среднедушевом доходе, уровне безработицы, по тарифам на услуги водоснабжения, собираемости на услуги водоснабжения, за последние три года и ожидаемый прогноз на следующий трехлетний период. </w:t>
      </w:r>
      <w:proofErr w:type="gramEnd"/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Территориальные подразделения уполномоченного органа, осуществляющий руководство в соответствующих сферах естественных монополий представляют администраторам средний тариф на услуги водоснабжения по республике.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7" w:name="z46"/>
      <w:bookmarkEnd w:id="26"/>
      <w:r>
        <w:rPr>
          <w:sz w:val="28"/>
          <w:szCs w:val="28"/>
        </w:rPr>
        <w:t>7. По итогам проведенного социально-экономического анализа по области, администратор готовит заключение, в котором обосновывает рассчитанный размер платы, с учетом показателей указанных в пункте 5 настоящей Методики.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8" w:name="z47"/>
      <w:bookmarkEnd w:id="27"/>
      <w:r>
        <w:rPr>
          <w:sz w:val="28"/>
          <w:szCs w:val="28"/>
        </w:rPr>
        <w:t xml:space="preserve">8. Заключение утверждается руководителем администратора по согласованию с местными уполномоченными органами по государственному планированию и вопросам занятости населения. 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29" w:name="z48"/>
      <w:bookmarkEnd w:id="28"/>
      <w:r>
        <w:rPr>
          <w:sz w:val="28"/>
          <w:szCs w:val="28"/>
        </w:rPr>
        <w:t>9. Установление размера платы допускается в пределах от среднего тарифа по республике, и не выше среднего тарифа по области для  населения, рассчитанного в соответствии с пунктом 4 настоящей Методики.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 случае превышения нормативов потребления воды на одного человека в объеме 100 (сто) литров в сутки размер платы рассчитывается  по нормам, установленных в Правилах формирования тарифов, утвержденных Приказом Министра национальной экономики Республики Казахстан от 19 ноября 2019 года № 90,  в том числе: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месяц  до 3 м3 применяется тариф на уровне </w:t>
      </w:r>
      <w:proofErr w:type="spellStart"/>
      <w:r>
        <w:rPr>
          <w:sz w:val="28"/>
          <w:szCs w:val="28"/>
        </w:rPr>
        <w:t>Тнас</w:t>
      </w:r>
      <w:proofErr w:type="spellEnd"/>
      <w:r>
        <w:rPr>
          <w:sz w:val="28"/>
          <w:szCs w:val="28"/>
        </w:rPr>
        <w:t>.;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свыше 3 м3 до 5 м3 – на уровне 1,2*</w:t>
      </w:r>
      <w:proofErr w:type="spellStart"/>
      <w:r>
        <w:rPr>
          <w:sz w:val="28"/>
          <w:szCs w:val="28"/>
        </w:rPr>
        <w:t>Тнас</w:t>
      </w:r>
      <w:proofErr w:type="spellEnd"/>
      <w:r>
        <w:rPr>
          <w:sz w:val="28"/>
          <w:szCs w:val="28"/>
        </w:rPr>
        <w:t>.;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свыше 5 м3 до 10 м3 – на уровне 1,5*</w:t>
      </w:r>
      <w:proofErr w:type="spellStart"/>
      <w:r>
        <w:rPr>
          <w:sz w:val="28"/>
          <w:szCs w:val="28"/>
        </w:rPr>
        <w:t>Тнас</w:t>
      </w:r>
      <w:proofErr w:type="spellEnd"/>
      <w:r>
        <w:rPr>
          <w:sz w:val="28"/>
          <w:szCs w:val="28"/>
        </w:rPr>
        <w:t>.;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свыше 10 м3 – на уровне 2*</w:t>
      </w:r>
      <w:proofErr w:type="spellStart"/>
      <w:r>
        <w:rPr>
          <w:sz w:val="28"/>
          <w:szCs w:val="28"/>
        </w:rPr>
        <w:t>Тнас</w:t>
      </w:r>
      <w:proofErr w:type="spellEnd"/>
      <w:r>
        <w:rPr>
          <w:sz w:val="28"/>
          <w:szCs w:val="28"/>
        </w:rPr>
        <w:t>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30" w:name="z49"/>
      <w:bookmarkEnd w:id="29"/>
      <w:r>
        <w:rPr>
          <w:sz w:val="28"/>
          <w:szCs w:val="28"/>
        </w:rPr>
        <w:t xml:space="preserve">10. Исходные данные по тарифам на регулируемые услуги водоснабжения, предоставляемые субъектами естественных монополий, подтверждаются копиями приказов территориальных государственных органов, осуществляющих руководство в сферах естественных монополий и (или) решениями субъектов </w:t>
      </w:r>
      <w:r>
        <w:rPr>
          <w:sz w:val="28"/>
          <w:szCs w:val="28"/>
        </w:rPr>
        <w:lastRenderedPageBreak/>
        <w:t>естественных монополий о снижении тарифов на предоставляемые регулируемые услуги.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31" w:name="z50"/>
      <w:bookmarkEnd w:id="30"/>
      <w:r>
        <w:rPr>
          <w:sz w:val="28"/>
          <w:szCs w:val="28"/>
        </w:rPr>
        <w:t>11. Размер платы рассчитывается на срок установленных тарифов, в соответствии с пунктом 2 статьи 15 Закона Республики Казахстан «О естественных монополиях».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32" w:name="z51"/>
      <w:bookmarkEnd w:id="31"/>
      <w:r>
        <w:rPr>
          <w:sz w:val="28"/>
          <w:szCs w:val="28"/>
        </w:rPr>
        <w:t xml:space="preserve">12. С целью оповещения и публичного обсуждения Администратор размещает на </w:t>
      </w:r>
      <w:proofErr w:type="gramStart"/>
      <w:r>
        <w:rPr>
          <w:sz w:val="28"/>
          <w:szCs w:val="28"/>
        </w:rPr>
        <w:t>официальном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интернет-ресурсе</w:t>
      </w:r>
      <w:proofErr w:type="spellEnd"/>
      <w:r>
        <w:rPr>
          <w:sz w:val="28"/>
          <w:szCs w:val="28"/>
        </w:rPr>
        <w:t xml:space="preserve"> местного исполнительного органа социально-экономический анализ, заключение и предварительно рассчитанный размер платы.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33" w:name="z52"/>
      <w:bookmarkEnd w:id="32"/>
      <w:r>
        <w:rPr>
          <w:sz w:val="28"/>
          <w:szCs w:val="28"/>
        </w:rPr>
        <w:t>12. Администратор представляет рассчитанный размер платы в местный представительный орган области на утверждение, в соответствии                                    с подпунктом 2) пункта 2 статьи 27 Водного кодекса.</w:t>
      </w:r>
    </w:p>
    <w:p w:rsidR="007D224C" w:rsidRDefault="007D224C" w:rsidP="007D224C">
      <w:pPr>
        <w:ind w:firstLine="709"/>
        <w:jc w:val="both"/>
        <w:rPr>
          <w:sz w:val="28"/>
          <w:szCs w:val="28"/>
        </w:rPr>
      </w:pPr>
      <w:bookmarkStart w:id="34" w:name="z53"/>
      <w:bookmarkEnd w:id="33"/>
      <w:r>
        <w:rPr>
          <w:sz w:val="28"/>
          <w:szCs w:val="28"/>
        </w:rPr>
        <w:t xml:space="preserve">13. Местные представительные органы областей утверждают размер платы в соответствии с пунктом 2 статьи 26 Водного кодекса. </w:t>
      </w:r>
      <w:bookmarkEnd w:id="34"/>
    </w:p>
    <w:p w:rsidR="0099366C" w:rsidRDefault="0099366C" w:rsidP="007D224C">
      <w:pPr>
        <w:tabs>
          <w:tab w:val="left" w:pos="270"/>
        </w:tabs>
        <w:rPr>
          <w:b/>
          <w:sz w:val="28"/>
          <w:szCs w:val="28"/>
        </w:rPr>
      </w:pPr>
      <w:bookmarkStart w:id="35" w:name="_GoBack"/>
      <w:bookmarkEnd w:id="35"/>
    </w:p>
    <w:sectPr w:rsidR="0099366C" w:rsidSect="001969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380A66"/>
    <w:rsid w:val="00664407"/>
    <w:rsid w:val="007D224C"/>
    <w:rsid w:val="0099366C"/>
    <w:rsid w:val="00B5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7D224C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7D224C"/>
    <w:pPr>
      <w:suppressAutoHyphens/>
      <w:overflowPunct w:val="0"/>
      <w:spacing w:after="200" w:line="276" w:lineRule="auto"/>
      <w:ind w:left="720"/>
      <w:contextualSpacing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Асель Султанова</cp:lastModifiedBy>
  <cp:revision>5</cp:revision>
  <dcterms:created xsi:type="dcterms:W3CDTF">2019-11-25T11:42:00Z</dcterms:created>
  <dcterms:modified xsi:type="dcterms:W3CDTF">2025-05-19T14:36:00Z</dcterms:modified>
</cp:coreProperties>
</file>